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управления персоналом</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«Документационное обеспечение управления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применить правила документационного сопровождения реализации стратегии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применения правил документационного сопровождения реализации стратегии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принципы документационного сопровождения и учета оперативного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применить принципы документационного сопровождения и учета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применения принципов документационного сопровождения и учета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локальные нормативные акты организации, регулирующие порядок подбора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знать основы документооборота и документационного обеспечения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уметь анализировать документы и переносить информацию в информационные системы и базы данных о кандидатах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ПК-2.44 уметь вести деловую переписку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ПК-2.62 владеть навыками анализа процессов документооборота, локальных документов по вопросам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ПК-2.63 владеть навыками ведения информации о вакантных должностях (профессиях, специальностях) и кандидатах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 и обучение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05.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527.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необходимых и достаточных для реализации функций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pPr>
              <w:jc w:val="both"/>
              <w:spacing w:after="0" w:line="240" w:lineRule="auto"/>
              <w:rPr>
                <w:sz w:val="24"/>
                <w:szCs w:val="24"/>
              </w:rPr>
            </w:pPr>
            <w:r>
              <w:rPr>
                <w:rFonts w:ascii="Times New Roman" w:hAnsi="Times New Roman" w:cs="Times New Roman"/>
                <w:color w:val="#000000"/>
                <w:sz w:val="24"/>
                <w:szCs w:val="24"/>
              </w:rPr>
              <w:t> Место курса среди других дисциплин. Виды занятий и формы отчетности.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управления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pPr>
              <w:jc w:val="both"/>
              <w:spacing w:after="0" w:line="240" w:lineRule="auto"/>
              <w:rPr>
                <w:sz w:val="24"/>
                <w:szCs w:val="24"/>
              </w:rPr>
            </w:pPr>
            <w:r>
              <w:rPr>
                <w:rFonts w:ascii="Times New Roman" w:hAnsi="Times New Roman" w:cs="Times New Roman"/>
                <w:color w:val="#000000"/>
                <w:sz w:val="24"/>
                <w:szCs w:val="24"/>
              </w:rPr>
              <w:t> 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pPr>
              <w:jc w:val="both"/>
              <w:spacing w:after="0" w:line="240" w:lineRule="auto"/>
              <w:rPr>
                <w:sz w:val="24"/>
                <w:szCs w:val="24"/>
              </w:rPr>
            </w:pPr>
            <w:r>
              <w:rPr>
                <w:rFonts w:ascii="Times New Roman" w:hAnsi="Times New Roman" w:cs="Times New Roman"/>
                <w:color w:val="#000000"/>
                <w:sz w:val="24"/>
                <w:szCs w:val="24"/>
              </w:rPr>
              <w:t> 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w:t>
            </w:r>
          </w:p>
          <w:p>
            <w:pPr>
              <w:jc w:val="both"/>
              <w:spacing w:after="0" w:line="240" w:lineRule="auto"/>
              <w:rPr>
                <w:sz w:val="24"/>
                <w:szCs w:val="24"/>
              </w:rPr>
            </w:pPr>
            <w:r>
              <w:rPr>
                <w:rFonts w:ascii="Times New Roman" w:hAnsi="Times New Roman" w:cs="Times New Roman"/>
                <w:color w:val="#000000"/>
                <w:sz w:val="24"/>
                <w:szCs w:val="24"/>
              </w:rPr>
              <w:t> 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pPr>
              <w:jc w:val="both"/>
              <w:spacing w:after="0" w:line="240" w:lineRule="auto"/>
              <w:rPr>
                <w:sz w:val="24"/>
                <w:szCs w:val="24"/>
              </w:rPr>
            </w:pPr>
            <w:r>
              <w:rPr>
                <w:rFonts w:ascii="Times New Roman" w:hAnsi="Times New Roman" w:cs="Times New Roman"/>
                <w:color w:val="#000000"/>
                <w:sz w:val="24"/>
                <w:szCs w:val="24"/>
              </w:rPr>
              <w:t> 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компьютеризации документационного обеспечения управления персоналом. Современные способы и техника создания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подготовки и оформления отдельных видов документов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pPr>
              <w:jc w:val="both"/>
              <w:spacing w:after="0" w:line="240" w:lineRule="auto"/>
              <w:rPr>
                <w:sz w:val="24"/>
                <w:szCs w:val="24"/>
              </w:rPr>
            </w:pPr>
            <w:r>
              <w:rPr>
                <w:rFonts w:ascii="Times New Roman" w:hAnsi="Times New Roman" w:cs="Times New Roman"/>
                <w:color w:val="#000000"/>
                <w:sz w:val="24"/>
                <w:szCs w:val="24"/>
              </w:rPr>
              <w:t> 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деятельности коллегиальных органов. Протоколы, их виды, состав реквизитов и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подготовки и оформления кадровых документов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Шагрова,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http://www.iprbookshop.ru/92675.html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(облачное</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http://www.iprbookshop.ru/101357.html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2024-2025_ФГОС3++2024_Бак-ЗФО-УП(ДОП)(24)_plx_Документационное обеспечение управления персоналом</dc:title>
  <dc:creator>FastReport.NET</dc:creator>
</cp:coreProperties>
</file>